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EF0527">
        <w:rPr>
          <w:i/>
          <w:sz w:val="28"/>
          <w:szCs w:val="28"/>
        </w:rPr>
        <w:t>Конспект совместной деятельности с детьми старшего дошкольного возраста по ознакомлению с декоративно-прикладным искусством «Золотая хохлома»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Задачи. Познакомить детей с особенностями изготовления хохломских изделий, историей возникновения этого промысла. Учить замечать </w:t>
      </w:r>
      <w:proofErr w:type="gramStart"/>
      <w:r w:rsidRPr="00EF0527">
        <w:rPr>
          <w:sz w:val="28"/>
          <w:szCs w:val="28"/>
        </w:rPr>
        <w:t>художественные элементы</w:t>
      </w:r>
      <w:proofErr w:type="gramEnd"/>
      <w:r w:rsidRPr="00EF0527">
        <w:rPr>
          <w:sz w:val="28"/>
          <w:szCs w:val="28"/>
        </w:rPr>
        <w:t xml:space="preserve"> определяющие специфику «золотой хохломы», назначение предметов, материал, колорит, узор. Учить рисовать на бумаге узоры хохломской росписи. Развивать технические умения - умело пользоваться кистью, тампоном, тычком, ватной палочкой. Обогащать словарный запас детей, развивать грамматический строй речи. Воспитывать эстетическое отношение к бытовой культуре и предметам искусства.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Предварительная работа. Знакомство с народным декоративно-прикладным искусством, беседа о традиционных промыслах. Настольно-печатные игры: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Материалы и оборудование. Альбом для детского творчества «Золотая хохлома», пособие для ознакомления с характерными элементами и цветосочетаниями разных видов народного декоративно-прикладного искусства.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Содержание: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Ребята, посмотрите, как необычно сегодня у нас в группе. Звучит музыка, </w:t>
      </w:r>
      <w:proofErr w:type="gramStart"/>
      <w:r w:rsidRPr="00EF0527">
        <w:rPr>
          <w:sz w:val="28"/>
          <w:szCs w:val="28"/>
        </w:rPr>
        <w:t>собралось  много</w:t>
      </w:r>
      <w:proofErr w:type="gramEnd"/>
      <w:r w:rsidRPr="00EF0527">
        <w:rPr>
          <w:sz w:val="28"/>
          <w:szCs w:val="28"/>
        </w:rPr>
        <w:t xml:space="preserve"> людей, выставка различных изделий. Давайте посмотрим и назовем те предметы, которые тут разложили и поставили.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Ответы детей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Петрушка: «Ребята, я пришел к вам в гости. Кому посуду для пищи-окрошки, чудо-блюдо, да чашки-ложки? К вам приехала сама - Золотая Хохлома».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Образцы хохломских изделий.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Стихотворение «Золотая Хохлома» (Ольга Волкова):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B56AD4" w:rsidRPr="00EF0527" w:rsidSect="00A83D53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Красотой своей неравной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Вдохновляет Русь сама;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Птицы, ягоды и травы -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Золотая хохлома!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Спят цветы до зорьки ясной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 лунном свете и росе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Ночью тихой и прекрасной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 среднерусской полосе.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EF0527">
        <w:rPr>
          <w:sz w:val="28"/>
          <w:szCs w:val="28"/>
        </w:rPr>
        <w:t>Тот</w:t>
      </w:r>
      <w:proofErr w:type="gramEnd"/>
      <w:r w:rsidRPr="00EF0527">
        <w:rPr>
          <w:sz w:val="28"/>
          <w:szCs w:val="28"/>
        </w:rPr>
        <w:t xml:space="preserve"> кто Русь любил родную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Всей широкою душой -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И дневную, и ночную -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Видно мастер был большой;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И под кистью вдохновленно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Распустились вдруг цветы,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Словно утром ранним сонно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Проступив из темноты.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Блещут золотом росинки -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Сводит золотом с ума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Гордость вечная России -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Золотая хохлома!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B56AD4" w:rsidRPr="00EF0527" w:rsidSect="00191DFF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num="2" w:space="708"/>
          <w:titlePg/>
          <w:docGrid w:linePitch="360"/>
        </w:sectPr>
      </w:pP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B56AD4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Этапы изготовления посуды.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1.</w:t>
      </w:r>
      <w:r w:rsidRPr="00EF0527">
        <w:rPr>
          <w:sz w:val="28"/>
          <w:szCs w:val="28"/>
        </w:rPr>
        <w:tab/>
        <w:t>Посуду вырезают из дерева или вытачивают на станке.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2.</w:t>
      </w:r>
      <w:r w:rsidRPr="00EF0527">
        <w:rPr>
          <w:sz w:val="28"/>
          <w:szCs w:val="28"/>
        </w:rPr>
        <w:tab/>
        <w:t>Покрывают жидкой глиной, сушат.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3.</w:t>
      </w:r>
      <w:r w:rsidRPr="00EF0527">
        <w:rPr>
          <w:sz w:val="28"/>
          <w:szCs w:val="28"/>
        </w:rPr>
        <w:tab/>
        <w:t>Покрывают маслом, сушат.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4.</w:t>
      </w:r>
      <w:r w:rsidRPr="00EF0527">
        <w:rPr>
          <w:sz w:val="28"/>
          <w:szCs w:val="28"/>
        </w:rPr>
        <w:tab/>
        <w:t>Посуду покрывают алюминиевым порошком, также сушат (появляется серебряный блеск).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5.</w:t>
      </w:r>
      <w:r w:rsidRPr="00EF0527">
        <w:rPr>
          <w:sz w:val="28"/>
          <w:szCs w:val="28"/>
        </w:rPr>
        <w:tab/>
        <w:t>Расписывают узорами, покрывают лаком, закаливают в печи и все, что было в росписи серебряным, становится золотым.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Так хохлома становится сначала деревянной, «глиняной», «серебряной» и, наконец, «золотой».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Детская игра: «Назови ласково»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Ягоды - ягодки. Трава - травка. Лист - листочек. Малина - малинка. Смородина - смородинка. Клубника - клубничка. Брусника - брусничка. Рябина - рябинка. Крыжовник - </w:t>
      </w:r>
      <w:proofErr w:type="spellStart"/>
      <w:r w:rsidRPr="00EF0527">
        <w:rPr>
          <w:sz w:val="28"/>
          <w:szCs w:val="28"/>
        </w:rPr>
        <w:t>крыжовничек</w:t>
      </w:r>
      <w:proofErr w:type="spellEnd"/>
      <w:r w:rsidRPr="00EF0527">
        <w:rPr>
          <w:sz w:val="28"/>
          <w:szCs w:val="28"/>
        </w:rPr>
        <w:t xml:space="preserve">. Кусты - кустики. Усы - усики. Осока - </w:t>
      </w:r>
      <w:proofErr w:type="spellStart"/>
      <w:r w:rsidRPr="00EF0527">
        <w:rPr>
          <w:sz w:val="28"/>
          <w:szCs w:val="28"/>
        </w:rPr>
        <w:t>осочка</w:t>
      </w:r>
      <w:proofErr w:type="spellEnd"/>
      <w:r w:rsidRPr="00EF0527">
        <w:rPr>
          <w:sz w:val="28"/>
          <w:szCs w:val="28"/>
        </w:rPr>
        <w:t>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B56AD4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Элементы росписи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42035" cy="2019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</w:t>
      </w:r>
      <w:proofErr w:type="spellStart"/>
      <w:r w:rsidRPr="00EF0527">
        <w:rPr>
          <w:sz w:val="28"/>
          <w:szCs w:val="28"/>
        </w:rPr>
        <w:t>осочки</w:t>
      </w:r>
      <w:proofErr w:type="spellEnd"/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77900" cy="297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травинки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97050" cy="223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капельки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86255" cy="287020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усики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86255" cy="266065"/>
            <wp:effectExtent l="19050" t="0" r="444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завитки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88440" cy="6165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6075" cy="648335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29055" cy="850900"/>
            <wp:effectExtent l="19050" t="0" r="444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- листики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Хохломская посуда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74422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999490" cy="126555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27">
        <w:rPr>
          <w:sz w:val="28"/>
          <w:szCs w:val="28"/>
        </w:rPr>
        <w:t xml:space="preserve">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084580" cy="1275715"/>
            <wp:effectExtent l="19050" t="0" r="127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F0527">
        <w:rPr>
          <w:sz w:val="28"/>
          <w:szCs w:val="28"/>
        </w:rPr>
        <w:t xml:space="preserve">  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Ребята Петрушка предлагает вам расписать вазы.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Дети расписывают вазы.</w:t>
      </w:r>
    </w:p>
    <w:p w:rsidR="00B56AD4" w:rsidRPr="00EF0527" w:rsidRDefault="00B56AD4" w:rsidP="00B56AD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Петрушка хвалит их и прощается.</w:t>
      </w:r>
    </w:p>
    <w:p w:rsidR="002A5D2F" w:rsidRDefault="002A5D2F"/>
    <w:sectPr w:rsidR="002A5D2F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B56AD4"/>
    <w:rsid w:val="002A5D2F"/>
    <w:rsid w:val="0067347F"/>
    <w:rsid w:val="00A841F5"/>
    <w:rsid w:val="00B56AD4"/>
    <w:rsid w:val="00F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7474-F1A4-4FC1-A427-0151DA4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 Agent</cp:lastModifiedBy>
  <cp:revision>3</cp:revision>
  <dcterms:created xsi:type="dcterms:W3CDTF">2017-11-10T16:11:00Z</dcterms:created>
  <dcterms:modified xsi:type="dcterms:W3CDTF">2017-11-10T20:57:00Z</dcterms:modified>
</cp:coreProperties>
</file>